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67379A4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9F30D1">
        <w:t>#103</w:t>
      </w:r>
      <w:r w:rsidR="000D2CF6">
        <w:t>bis</w:t>
      </w:r>
      <w:r w:rsidRPr="00CE0424">
        <w:tab/>
      </w:r>
      <w:proofErr w:type="spellStart"/>
      <w:r w:rsidRPr="00CE0424">
        <w:rPr>
          <w:sz w:val="32"/>
          <w:szCs w:val="32"/>
        </w:rPr>
        <w:t>Tdoc</w:t>
      </w:r>
      <w:proofErr w:type="spellEnd"/>
      <w:r w:rsidRPr="00CE0424">
        <w:rPr>
          <w:sz w:val="32"/>
          <w:szCs w:val="32"/>
        </w:rPr>
        <w:t xml:space="preserve"> R2-</w:t>
      </w:r>
      <w:r w:rsidR="008B47BB" w:rsidRPr="008B47BB">
        <w:rPr>
          <w:sz w:val="32"/>
          <w:szCs w:val="32"/>
        </w:rPr>
        <w:t>18</w:t>
      </w:r>
      <w:r w:rsidR="00DF2AAA">
        <w:rPr>
          <w:sz w:val="32"/>
          <w:szCs w:val="32"/>
        </w:rPr>
        <w:t>1</w:t>
      </w:r>
      <w:r w:rsidR="00782977" w:rsidRPr="00782977">
        <w:rPr>
          <w:sz w:val="32"/>
          <w:szCs w:val="32"/>
        </w:rPr>
        <w:t>4316</w:t>
      </w:r>
    </w:p>
    <w:p w14:paraId="61BE6F18" w14:textId="465070C3" w:rsidR="00700EF5" w:rsidRPr="00CE0424" w:rsidRDefault="00F73E4F" w:rsidP="00700EF5">
      <w:pPr>
        <w:pStyle w:val="3GPPHeader"/>
      </w:pPr>
      <w:r w:rsidRPr="00F73E4F">
        <w:rPr>
          <w:noProof/>
        </w:rPr>
        <w:t>Chengdu, China, 8</w:t>
      </w:r>
      <w:r>
        <w:rPr>
          <w:noProof/>
          <w:vertAlign w:val="superscript"/>
        </w:rPr>
        <w:t>th</w:t>
      </w:r>
      <w:r w:rsidRPr="00F73E4F">
        <w:rPr>
          <w:noProof/>
        </w:rPr>
        <w:t xml:space="preserve"> – 12</w:t>
      </w:r>
      <w:r>
        <w:rPr>
          <w:noProof/>
          <w:vertAlign w:val="superscript"/>
        </w:rPr>
        <w:t>th</w:t>
      </w:r>
      <w:r w:rsidRPr="00F73E4F">
        <w:rPr>
          <w:noProof/>
        </w:rPr>
        <w:t xml:space="preserve"> October</w:t>
      </w:r>
      <w:r w:rsidR="00646360">
        <w:tab/>
      </w:r>
    </w:p>
    <w:p w14:paraId="61B8CD33" w14:textId="77777777" w:rsidR="00E90E49" w:rsidRPr="00CE0424" w:rsidRDefault="00E90E49" w:rsidP="00357380">
      <w:pPr>
        <w:pStyle w:val="3GPPHeader"/>
      </w:pPr>
    </w:p>
    <w:p w14:paraId="09A5036F" w14:textId="369E6B69"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023308" w:rsidRPr="00023308">
        <w:rPr>
          <w:sz w:val="22"/>
          <w:szCs w:val="22"/>
          <w:lang w:val="en-US"/>
        </w:rPr>
        <w:t>12.3.2</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5A251ABC" w:rsidR="00E90E49" w:rsidRPr="00CE0424" w:rsidRDefault="003D3C45" w:rsidP="00311702">
      <w:pPr>
        <w:pStyle w:val="3GPPHeader"/>
        <w:rPr>
          <w:sz w:val="22"/>
          <w:szCs w:val="22"/>
        </w:rPr>
      </w:pPr>
      <w:r>
        <w:rPr>
          <w:sz w:val="22"/>
          <w:szCs w:val="22"/>
        </w:rPr>
        <w:t>Title:</w:t>
      </w:r>
      <w:r w:rsidR="00E90E49" w:rsidRPr="00CE0424">
        <w:rPr>
          <w:sz w:val="22"/>
          <w:szCs w:val="22"/>
        </w:rPr>
        <w:tab/>
      </w:r>
      <w:r w:rsidR="00DF7C58">
        <w:rPr>
          <w:sz w:val="22"/>
          <w:szCs w:val="22"/>
        </w:rPr>
        <w:t>Overview of mobility interruption enhancements</w:t>
      </w:r>
      <w:r w:rsidR="00692A96">
        <w:rPr>
          <w:sz w:val="22"/>
          <w:szCs w:val="22"/>
        </w:rPr>
        <w:t xml:space="preserve"> in LTE</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384BBE65" w14:textId="3B03B6CF" w:rsidR="00772E38" w:rsidRDefault="00F46A51" w:rsidP="00DF7C58">
      <w:r>
        <w:t>In</w:t>
      </w:r>
      <w:r w:rsidR="003F6357" w:rsidRPr="003F6357">
        <w:t xml:space="preserve"> RAN#80 in June 2018, a new WI was approved [1] to further </w:t>
      </w:r>
      <w:r>
        <w:t xml:space="preserve">enhance </w:t>
      </w:r>
      <w:r w:rsidR="003F6357" w:rsidRPr="003F6357">
        <w:t>LTE mobility and which targets ~0ms (close to 0ms) interruption time during handover</w:t>
      </w:r>
      <w:r w:rsidR="00CD3FD4">
        <w:t xml:space="preserve"> as well as </w:t>
      </w:r>
      <w:r w:rsidR="004B787B">
        <w:t>improved</w:t>
      </w:r>
      <w:r w:rsidR="00CD3FD4">
        <w:t xml:space="preserve"> mobility robustness</w:t>
      </w:r>
      <w:r w:rsidR="003F6357" w:rsidRPr="003F6357">
        <w:t>.</w:t>
      </w:r>
      <w:r w:rsidR="00CD3FD4">
        <w:t xml:space="preserve"> </w:t>
      </w:r>
      <w:r w:rsidR="004B787B">
        <w:t xml:space="preserve">According to WI description, the work starts with a study phase </w:t>
      </w:r>
      <w:r w:rsidR="00422A16">
        <w:t xml:space="preserve">to </w:t>
      </w:r>
      <w:r w:rsidR="00772E38">
        <w:t xml:space="preserve">study </w:t>
      </w:r>
      <w:r w:rsidR="004B787B" w:rsidRPr="004B787B">
        <w:t xml:space="preserve">potential solutions for their advantages and drawbacks to down select the most appropriate </w:t>
      </w:r>
      <w:r w:rsidR="004B787B">
        <w:t>option</w:t>
      </w:r>
      <w:r w:rsidR="004B787B" w:rsidRPr="004B787B">
        <w:t xml:space="preserve">(s). </w:t>
      </w:r>
      <w:r w:rsidR="00772E38">
        <w:t>This is followed by a</w:t>
      </w:r>
      <w:r w:rsidR="004B787B">
        <w:t xml:space="preserve"> work phase </w:t>
      </w:r>
      <w:r w:rsidR="00772E38">
        <w:t>where the chosen solution will be specified.</w:t>
      </w:r>
      <w:r w:rsidR="00422A16">
        <w:t xml:space="preserve"> </w:t>
      </w:r>
    </w:p>
    <w:p w14:paraId="1888EA75" w14:textId="647306D7" w:rsidR="00D725B7" w:rsidRDefault="00D725B7" w:rsidP="00DF7C58">
      <w:r>
        <w:t>Although not mentioned in the WI description, we assume the scope of the WI is limited to intra-LTE handovers (i.e. inter-RAT HO is not considered, at least not initially). Furthermore, we will only consider intra-EPS handovers (i.e. intra-LTE intra-5GS HO and intra-LTE inter-system HO between EPS and 5GS are excluded).</w:t>
      </w:r>
    </w:p>
    <w:p w14:paraId="2F8BDECC" w14:textId="2545F868" w:rsidR="00D725B7" w:rsidRDefault="00D725B7" w:rsidP="00DF7C58">
      <w:r>
        <w:t xml:space="preserve">In this paper we discuss potential solutions for reducing the interruption time during handover. The other aspect of the WI, improving mobility robustness, is addressed in a separate paper </w:t>
      </w:r>
      <w:r>
        <w:fldChar w:fldCharType="begin"/>
      </w:r>
      <w:r>
        <w:instrText xml:space="preserve"> REF _Ref525646871 \r \h </w:instrText>
      </w:r>
      <w:r>
        <w:fldChar w:fldCharType="separate"/>
      </w:r>
      <w:r>
        <w:t>[2]</w:t>
      </w:r>
      <w:r>
        <w:fldChar w:fldCharType="end"/>
      </w:r>
      <w:r>
        <w:t>.</w:t>
      </w:r>
    </w:p>
    <w:p w14:paraId="6B42D5DB" w14:textId="590CC1A1" w:rsidR="00C277EB" w:rsidRDefault="00E31113" w:rsidP="00DF7C58">
      <w:r>
        <w:t xml:space="preserve">The </w:t>
      </w:r>
      <w:r w:rsidR="002B2DB8">
        <w:t xml:space="preserve">rest of the </w:t>
      </w:r>
      <w:r>
        <w:t xml:space="preserve">paper is structured as follows. We first present an overview of the LTE Rel-14 mobility enhancements </w:t>
      </w:r>
      <w:r w:rsidR="002B2DB8">
        <w:t>(RACH-less handover and make</w:t>
      </w:r>
      <w:r w:rsidR="0066081F">
        <w:t>-</w:t>
      </w:r>
      <w:r w:rsidR="002B2DB8">
        <w:t>before</w:t>
      </w:r>
      <w:r w:rsidR="0066081F">
        <w:t>-</w:t>
      </w:r>
      <w:r w:rsidR="002B2DB8">
        <w:t xml:space="preserve">break) </w:t>
      </w:r>
      <w:r w:rsidR="0066081F">
        <w:t>to</w:t>
      </w:r>
      <w:r w:rsidR="002B2DB8">
        <w:t xml:space="preserve"> identify </w:t>
      </w:r>
      <w:r w:rsidR="0066081F">
        <w:t>possible areas for improvement</w:t>
      </w:r>
      <w:r w:rsidR="004D6356">
        <w:t>.</w:t>
      </w:r>
      <w:r w:rsidR="0066081F">
        <w:t xml:space="preserve"> Then we discuss potential </w:t>
      </w:r>
      <w:r w:rsidR="0036439C">
        <w:t xml:space="preserve">enhancements </w:t>
      </w:r>
      <w:r w:rsidR="001E136F">
        <w:t>to be studied further</w:t>
      </w:r>
      <w:r w:rsidR="00D725B7">
        <w:t xml:space="preserve"> in Rel-16</w:t>
      </w:r>
      <w:r w:rsidR="0036439C">
        <w:t>.</w:t>
      </w:r>
    </w:p>
    <w:p w14:paraId="4D4762C3" w14:textId="754D5455" w:rsidR="004E3819" w:rsidRPr="004E3819" w:rsidRDefault="004E3819" w:rsidP="004E3819">
      <w:pPr>
        <w:pStyle w:val="Heading1"/>
      </w:pPr>
      <w:bookmarkStart w:id="0" w:name="_Ref525650159"/>
      <w:r>
        <w:t>Existing mobility enhancements</w:t>
      </w:r>
      <w:bookmarkEnd w:id="0"/>
    </w:p>
    <w:p w14:paraId="12023F93" w14:textId="2930DF1C" w:rsidR="001C13BD" w:rsidRDefault="0066081F" w:rsidP="001C13BD">
      <w:r>
        <w:t>As a baseline, we review the mobility enhancements standardized in LTE Rel-14</w:t>
      </w:r>
      <w:r w:rsidR="00A646C4">
        <w:t xml:space="preserve"> for reducing HO interruption</w:t>
      </w:r>
      <w:r w:rsidR="001C13BD">
        <w:t>: RACH-less handover and make before break (MBB). The</w:t>
      </w:r>
      <w:r w:rsidR="001E136F">
        <w:t>se</w:t>
      </w:r>
      <w:r w:rsidR="001C13BD">
        <w:t xml:space="preserve"> two features can either be used on their own or </w:t>
      </w:r>
      <w:r w:rsidR="001E136F">
        <w:t>they can be combined to</w:t>
      </w:r>
      <w:r w:rsidR="00D725B7">
        <w:t xml:space="preserve"> reduce </w:t>
      </w:r>
      <w:r w:rsidR="001E136F">
        <w:t>latency</w:t>
      </w:r>
      <w:r w:rsidR="00D725B7">
        <w:t xml:space="preserve"> even further</w:t>
      </w:r>
      <w:r w:rsidR="001C13BD">
        <w:t>.</w:t>
      </w:r>
    </w:p>
    <w:p w14:paraId="2243D39A" w14:textId="4871CA35" w:rsidR="004E3819" w:rsidRDefault="004E3819" w:rsidP="004E3819">
      <w:pPr>
        <w:pStyle w:val="Heading2"/>
      </w:pPr>
      <w:bookmarkStart w:id="1" w:name="_Ref525647665"/>
      <w:r>
        <w:t>RACH-less handover</w:t>
      </w:r>
      <w:bookmarkEnd w:id="1"/>
    </w:p>
    <w:p w14:paraId="586DD3BB" w14:textId="4107B258" w:rsidR="00142AA5" w:rsidRDefault="00A45090" w:rsidP="004E3819">
      <w:r>
        <w:t xml:space="preserve">RACH-less handover </w:t>
      </w:r>
      <w:r w:rsidR="00C95E01">
        <w:t>was introduced in LTE Rel-14 and reduce</w:t>
      </w:r>
      <w:r w:rsidR="00142AA5">
        <w:t>s</w:t>
      </w:r>
      <w:r w:rsidR="00C95E01">
        <w:t xml:space="preserve"> latency by allowing the UE to skip the </w:t>
      </w:r>
      <w:proofErr w:type="gramStart"/>
      <w:r w:rsidR="00C95E01">
        <w:t>random access</w:t>
      </w:r>
      <w:proofErr w:type="gramEnd"/>
      <w:r w:rsidR="00C95E01">
        <w:t xml:space="preserve"> procedure during HO. </w:t>
      </w:r>
    </w:p>
    <w:p w14:paraId="3C792BC1" w14:textId="69AEBC5B" w:rsidR="00142AA5" w:rsidRDefault="00142AA5" w:rsidP="00142AA5">
      <w:r>
        <w:t xml:space="preserve">One of the main objectives of the </w:t>
      </w:r>
      <w:proofErr w:type="gramStart"/>
      <w:r>
        <w:t>random access</w:t>
      </w:r>
      <w:proofErr w:type="gramEnd"/>
      <w:r>
        <w:t xml:space="preserve"> procedure is to obtain the target cell TA. In absence of random access procedure, the UE </w:t>
      </w:r>
      <w:proofErr w:type="gramStart"/>
      <w:r>
        <w:t>has to</w:t>
      </w:r>
      <w:proofErr w:type="gramEnd"/>
      <w:r>
        <w:t xml:space="preserve"> obtain this parameter in some other way. Initially, the </w:t>
      </w:r>
      <w:r w:rsidR="00D725B7">
        <w:t>intention</w:t>
      </w:r>
      <w:r>
        <w:t xml:space="preserve"> was to allow the UE to derive the </w:t>
      </w:r>
      <w:r w:rsidR="001E136F">
        <w:t xml:space="preserve">target cell </w:t>
      </w:r>
      <w:r>
        <w:t xml:space="preserve">TA based on the source cell TA and </w:t>
      </w:r>
      <w:r w:rsidR="00C62E3A">
        <w:t xml:space="preserve">by measuring the difference in DL </w:t>
      </w:r>
      <w:r w:rsidR="001E136F">
        <w:t xml:space="preserve">propagation </w:t>
      </w:r>
      <w:r>
        <w:t xml:space="preserve">delay </w:t>
      </w:r>
      <w:r w:rsidR="00C62E3A">
        <w:t>between the target and source cell:</w:t>
      </w:r>
    </w:p>
    <w:p w14:paraId="121B78EF" w14:textId="149B5C0E" w:rsidR="00C62E3A" w:rsidRDefault="00C62E3A" w:rsidP="00142AA5">
      <m:oMathPara>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source</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m:oMathPara>
    </w:p>
    <w:p w14:paraId="6963AD0C" w14:textId="35B38FD3" w:rsidR="00ED7BD8" w:rsidRDefault="00C62E3A" w:rsidP="00C62E3A">
      <w:r>
        <w:t xml:space="preserve">where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are the DL propagation delay of the source and target cell, </w:t>
      </w:r>
      <w:proofErr w:type="gramStart"/>
      <w:r>
        <w:t>respectively.</w:t>
      </w:r>
      <w:proofErr w:type="gramEnd"/>
      <w:r>
        <w:t xml:space="preserve"> </w:t>
      </w:r>
      <w:r w:rsidR="00E22969">
        <w:t xml:space="preserve">In this </w:t>
      </w:r>
      <w:r w:rsidR="0095091F">
        <w:t xml:space="preserve">derivation it is assumed that the network is synchronized, i.e. the subframe boundary between the source and target cell are aligned. </w:t>
      </w:r>
      <w:r>
        <w:t>However, since it was unclear whether the derived TA would be able to meet the RAN4 accuracy requirement</w:t>
      </w:r>
      <w:r w:rsidR="00D725B7">
        <w:t xml:space="preserve"> </w:t>
      </w:r>
      <w:r w:rsidR="00D725B7">
        <w:fldChar w:fldCharType="begin"/>
      </w:r>
      <w:r w:rsidR="00D725B7">
        <w:instrText xml:space="preserve"> REF _Ref525646932 \r \h </w:instrText>
      </w:r>
      <w:r w:rsidR="00D725B7">
        <w:fldChar w:fldCharType="separate"/>
      </w:r>
      <w:r w:rsidR="00D725B7">
        <w:t>[3]</w:t>
      </w:r>
      <w:r w:rsidR="00D725B7">
        <w:fldChar w:fldCharType="end"/>
      </w:r>
      <w:r>
        <w:t xml:space="preserve">, the solution was later limited to scenarios </w:t>
      </w:r>
      <w:r w:rsidR="00ED75A3">
        <w:t xml:space="preserve">where the TA is </w:t>
      </w:r>
      <w:r w:rsidR="007738D0">
        <w:t xml:space="preserve">already </w:t>
      </w:r>
      <w:r w:rsidR="00ED75A3">
        <w:t>known</w:t>
      </w:r>
      <w:r w:rsidR="00964895">
        <w:t xml:space="preserve"> </w:t>
      </w:r>
      <w:r w:rsidR="007738D0">
        <w:t xml:space="preserve">by the </w:t>
      </w:r>
      <w:r w:rsidR="001E6C95">
        <w:t>UE</w:t>
      </w:r>
      <w:r w:rsidR="00ED75A3">
        <w:t>:</w:t>
      </w:r>
    </w:p>
    <w:p w14:paraId="5ACD89DD" w14:textId="110A5165" w:rsidR="00ED7BD8" w:rsidRDefault="00964895" w:rsidP="00ED7BD8">
      <w:pPr>
        <w:pStyle w:val="B1"/>
      </w:pPr>
      <w:r>
        <w:t>-</w:t>
      </w:r>
      <w:r w:rsidR="00ED2DB0">
        <w:t xml:space="preserve"> </w:t>
      </w:r>
      <w:r w:rsidR="00ED7BD8">
        <w:t xml:space="preserve">Handover to small cell (i.e.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=0</m:t>
        </m:r>
      </m:oMath>
      <w:r w:rsidR="00ED7BD8">
        <w:t>)</w:t>
      </w:r>
    </w:p>
    <w:p w14:paraId="254475D8" w14:textId="127B30B0" w:rsidR="00ED2DB0" w:rsidRDefault="00ED7BD8" w:rsidP="00ED7BD8">
      <w:pPr>
        <w:pStyle w:val="B1"/>
      </w:pPr>
      <w:r>
        <w:t xml:space="preserve">- </w:t>
      </w:r>
      <w:r w:rsidR="00853538">
        <w:t xml:space="preserve">Handover to cell </w:t>
      </w:r>
      <w:r w:rsidR="00154D00">
        <w:t>with</w:t>
      </w:r>
      <w:r w:rsidR="00EF280F">
        <w:t xml:space="preserve"> the same TA as the </w:t>
      </w:r>
      <w:r w:rsidR="005E2399">
        <w:t>source cell</w:t>
      </w:r>
      <w:r w:rsidR="007E38A3">
        <w:t xml:space="preserve"> </w:t>
      </w:r>
      <w:r w:rsidR="00771353">
        <w:t xml:space="preserve">(i.e.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source</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PCell</m:t>
            </m:r>
          </m:sub>
        </m:sSub>
      </m:oMath>
      <w:r w:rsidR="00582C38">
        <w:t>)</w:t>
      </w:r>
      <w:r w:rsidR="00771353">
        <w:t>)</w:t>
      </w:r>
    </w:p>
    <w:p w14:paraId="4878A049" w14:textId="16E91A47" w:rsidR="00DF3D41" w:rsidRDefault="00DF3D41" w:rsidP="00964895">
      <w:pPr>
        <w:pStyle w:val="B1"/>
      </w:pPr>
      <w:r>
        <w:lastRenderedPageBreak/>
        <w:t xml:space="preserve">- </w:t>
      </w:r>
      <w:r w:rsidR="00E1605C">
        <w:t xml:space="preserve">If </w:t>
      </w:r>
      <w:r w:rsidR="006069DF">
        <w:t>C</w:t>
      </w:r>
      <w:r w:rsidR="00E1605C">
        <w:t xml:space="preserve">arrier </w:t>
      </w:r>
      <w:r w:rsidR="006069DF">
        <w:t>A</w:t>
      </w:r>
      <w:r w:rsidR="00E1605C">
        <w:t xml:space="preserve">ggregation (CA) is </w:t>
      </w:r>
      <w:r w:rsidR="00CD3B5C">
        <w:t>used</w:t>
      </w:r>
      <w:r w:rsidR="00E1605C">
        <w:t>, handover</w:t>
      </w:r>
      <w:r>
        <w:t xml:space="preserve"> to </w:t>
      </w:r>
      <w:r w:rsidR="00395CB6">
        <w:t xml:space="preserve">cell which is currently configured as </w:t>
      </w:r>
      <w:r w:rsidR="00871D03">
        <w:t>secondary cell</w:t>
      </w:r>
      <w:r w:rsidR="00395CB6">
        <w:t xml:space="preserve"> </w:t>
      </w:r>
      <w:r w:rsidR="002253AB">
        <w:t xml:space="preserve">(i.e.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SCell</m:t>
            </m:r>
          </m:sub>
        </m:sSub>
      </m:oMath>
      <w:r w:rsidR="002253AB">
        <w:t>)</w:t>
      </w:r>
    </w:p>
    <w:p w14:paraId="224AFFF1" w14:textId="345CDB8A" w:rsidR="005E7774" w:rsidRDefault="00871D03" w:rsidP="00F61831">
      <w:pPr>
        <w:pStyle w:val="B1"/>
      </w:pPr>
      <w:r>
        <w:t xml:space="preserve">- </w:t>
      </w:r>
      <w:r w:rsidR="00CD3B5C">
        <w:t xml:space="preserve">If </w:t>
      </w:r>
      <w:r w:rsidR="006069DF">
        <w:t>D</w:t>
      </w:r>
      <w:r w:rsidR="0025797A">
        <w:t xml:space="preserve">ual </w:t>
      </w:r>
      <w:r w:rsidR="006069DF">
        <w:t>C</w:t>
      </w:r>
      <w:r w:rsidR="0025797A">
        <w:t>onnectivity (DC) is used,</w:t>
      </w:r>
      <w:r w:rsidR="00CD3B5C">
        <w:t xml:space="preserve"> </w:t>
      </w:r>
      <w:r w:rsidR="0025797A">
        <w:t>h</w:t>
      </w:r>
      <w:r>
        <w:t xml:space="preserve">andover to cell which is currently configured as primary or secondary cell </w:t>
      </w:r>
      <w:r w:rsidR="00EC3369">
        <w:t>in</w:t>
      </w:r>
      <w:r>
        <w:t xml:space="preserve"> </w:t>
      </w:r>
      <w:r w:rsidR="0096787C">
        <w:t xml:space="preserve">the </w:t>
      </w:r>
      <w:r w:rsidR="006069DF">
        <w:t>secondary node</w:t>
      </w:r>
      <w:r>
        <w:t xml:space="preserve"> (i.e.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PSCell</m:t>
            </m:r>
          </m:sub>
        </m:sSub>
      </m:oMath>
      <w:r w:rsidR="00AB0BEE">
        <w:t xml:space="preserve"> or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SSCell</m:t>
            </m:r>
          </m:sub>
        </m:sSub>
      </m:oMath>
      <w:r>
        <w:t>)</w:t>
      </w:r>
    </w:p>
    <w:p w14:paraId="1F7167F4" w14:textId="087986D4" w:rsidR="00770303" w:rsidRDefault="00770303" w:rsidP="00770303">
      <w:pPr>
        <w:pStyle w:val="Observation"/>
        <w:numPr>
          <w:ilvl w:val="0"/>
          <w:numId w:val="17"/>
        </w:numPr>
        <w:overflowPunct/>
        <w:autoSpaceDE/>
        <w:autoSpaceDN/>
        <w:adjustRightInd/>
        <w:spacing w:after="160" w:line="259" w:lineRule="auto"/>
        <w:ind w:left="1701" w:hanging="1701"/>
        <w:jc w:val="left"/>
        <w:textAlignment w:val="auto"/>
      </w:pPr>
      <w:bookmarkStart w:id="2" w:name="_Toc525825112"/>
      <w:r>
        <w:t xml:space="preserve">RACH-less handover introduced in LTE Rel-14 is limited to </w:t>
      </w:r>
      <w:r w:rsidR="00F61831">
        <w:t xml:space="preserve">a few restricted </w:t>
      </w:r>
      <w:r w:rsidR="00E80955">
        <w:t xml:space="preserve">scenarios where the target cell TA </w:t>
      </w:r>
      <w:r w:rsidR="0011566A">
        <w:t xml:space="preserve">is already known by the </w:t>
      </w:r>
      <w:r w:rsidR="001E6C95">
        <w:t>UE</w:t>
      </w:r>
      <w:r w:rsidR="007738D0">
        <w:t>.</w:t>
      </w:r>
      <w:bookmarkEnd w:id="2"/>
    </w:p>
    <w:p w14:paraId="5DC42481" w14:textId="215D3F04" w:rsidR="001D2A95" w:rsidRDefault="00BF1662" w:rsidP="00C62E3A">
      <w:r>
        <w:t xml:space="preserve">Another important objective of the </w:t>
      </w:r>
      <w:proofErr w:type="gramStart"/>
      <w:r>
        <w:t>random access</w:t>
      </w:r>
      <w:proofErr w:type="gramEnd"/>
      <w:r>
        <w:t xml:space="preserve"> procedure is to provide the UE with an UL grant. In RACH-less handover,</w:t>
      </w:r>
      <w:r w:rsidR="001D2A95">
        <w:t xml:space="preserve"> a periodic UL grant for </w:t>
      </w:r>
      <w:r>
        <w:t xml:space="preserve">the transmission of the handover complete can be pre-allocated in the handover command, which then needs to be kept valid within </w:t>
      </w:r>
      <w:proofErr w:type="gramStart"/>
      <w:r>
        <w:t>a period of time</w:t>
      </w:r>
      <w:proofErr w:type="gramEnd"/>
      <w:r>
        <w:t xml:space="preserve">, starting from the time when the UE achieves synchronization with the target cell. Alternatively, </w:t>
      </w:r>
      <w:r w:rsidR="001D2A95">
        <w:t xml:space="preserve">the </w:t>
      </w:r>
      <w:r>
        <w:t>UL grant can be dynamically scheduled in the target cell.</w:t>
      </w:r>
    </w:p>
    <w:p w14:paraId="0CA06650" w14:textId="55EA3641" w:rsidR="004E3819" w:rsidRDefault="004E3819" w:rsidP="004E3819">
      <w:pPr>
        <w:pStyle w:val="Heading2"/>
      </w:pPr>
      <w:bookmarkStart w:id="3" w:name="_Ref525646117"/>
      <w:r>
        <w:t>Make</w:t>
      </w:r>
      <w:r w:rsidR="005E6277">
        <w:t>-</w:t>
      </w:r>
      <w:r>
        <w:t>before</w:t>
      </w:r>
      <w:r w:rsidR="005E6277">
        <w:t>-</w:t>
      </w:r>
      <w:r>
        <w:t>break</w:t>
      </w:r>
      <w:bookmarkEnd w:id="3"/>
    </w:p>
    <w:p w14:paraId="3CAC93F9" w14:textId="0865EA3F" w:rsidR="00506E4A" w:rsidRDefault="001F1232" w:rsidP="00506E4A">
      <w:r>
        <w:t xml:space="preserve">The </w:t>
      </w:r>
      <w:r w:rsidR="00506E4A">
        <w:t>make-before-break (MBB) handover (HO)</w:t>
      </w:r>
      <w:r>
        <w:t xml:space="preserve"> introduced in LTE Rel-14</w:t>
      </w:r>
      <w:r w:rsidR="00506E4A">
        <w:t xml:space="preserve">, refers to a handover mechanism where the UE connects to the target cell before disconnecting from the source cell unlike the standard handover procedure where the UE resets MAC and </w:t>
      </w:r>
      <w:proofErr w:type="spellStart"/>
      <w:r w:rsidR="00506E4A">
        <w:t>reestablishes</w:t>
      </w:r>
      <w:proofErr w:type="spellEnd"/>
      <w:r w:rsidR="00506E4A">
        <w:t xml:space="preserve"> PDCP upon receiving HO command from the source. In MBB solution, MAC and PDCP reset in UE are delayed until the UE performs successful RACH at the target cell. This requires UE to monitor both target and source </w:t>
      </w:r>
      <w:r>
        <w:t>cells</w:t>
      </w:r>
      <w:r w:rsidR="00506E4A">
        <w:t xml:space="preserve"> </w:t>
      </w:r>
      <w:r>
        <w:t>simultaneously</w:t>
      </w:r>
      <w:r w:rsidR="00506E4A">
        <w:t xml:space="preserve">. When RACH is completed successfully, </w:t>
      </w:r>
      <w:r w:rsidR="001E136F">
        <w:t xml:space="preserve">source node is informed over X2 so that </w:t>
      </w:r>
      <w:r w:rsidR="00506E4A">
        <w:t xml:space="preserve">it </w:t>
      </w:r>
      <w:r w:rsidR="001E136F">
        <w:t xml:space="preserve">can </w:t>
      </w:r>
      <w:r w:rsidR="00506E4A">
        <w:t>stop</w:t>
      </w:r>
      <w:r w:rsidR="001E136F">
        <w:t xml:space="preserve"> the</w:t>
      </w:r>
      <w:r w:rsidR="00506E4A">
        <w:t xml:space="preserve"> transmission to the UE.</w:t>
      </w:r>
    </w:p>
    <w:p w14:paraId="0A13AD8C" w14:textId="7FFB17D4" w:rsidR="00B50C00" w:rsidRDefault="00B50C00" w:rsidP="00B50C00">
      <w:r>
        <w:t>MBB is designed for UE</w:t>
      </w:r>
      <w:r w:rsidR="002776FE">
        <w:t>s with single Rx/Tx chain</w:t>
      </w:r>
      <w:r>
        <w:t xml:space="preserve"> and </w:t>
      </w:r>
      <w:r w:rsidR="002776FE">
        <w:t xml:space="preserve">only supports </w:t>
      </w:r>
      <w:r>
        <w:t xml:space="preserve">intra-frequency handover. Since the handover is intra-frequency </w:t>
      </w:r>
      <w:r w:rsidR="002776FE">
        <w:t xml:space="preserve">a single Rx UE is still capable of receiving from both target and source cells. </w:t>
      </w:r>
      <w:r>
        <w:t xml:space="preserve"> However, due to the single Tx the UE will not be able to transmit to both cells simultaneously. Thus, in MBB,</w:t>
      </w:r>
      <w:r w:rsidRPr="00B50C00">
        <w:t xml:space="preserve"> </w:t>
      </w:r>
      <w:r>
        <w:t xml:space="preserve">the UE will release the connection to source </w:t>
      </w:r>
      <w:r w:rsidR="00507A57">
        <w:t>at the first UL transmission. This occurs when the UE:</w:t>
      </w:r>
    </w:p>
    <w:p w14:paraId="2976CC8E" w14:textId="4C648754" w:rsidR="00506E4A" w:rsidRDefault="0067041E" w:rsidP="0067041E">
      <w:pPr>
        <w:pStyle w:val="B1"/>
      </w:pPr>
      <w:r>
        <w:t>-</w:t>
      </w:r>
      <w:r>
        <w:tab/>
      </w:r>
      <w:r w:rsidR="00507A57">
        <w:t>T</w:t>
      </w:r>
      <w:r w:rsidR="00506E4A">
        <w:t>ransmits the RACH preamble;</w:t>
      </w:r>
      <w:r w:rsidR="00B50C00">
        <w:t xml:space="preserve"> or</w:t>
      </w:r>
    </w:p>
    <w:p w14:paraId="566B1354" w14:textId="27854D3B" w:rsidR="00B50C00" w:rsidRPr="002F44AC" w:rsidRDefault="0067041E" w:rsidP="0067041E">
      <w:pPr>
        <w:pStyle w:val="B1"/>
        <w:rPr>
          <w:lang w:val="en-US"/>
        </w:rPr>
      </w:pPr>
      <w:r>
        <w:rPr>
          <w:lang w:val="en-US"/>
        </w:rPr>
        <w:t>-</w:t>
      </w:r>
      <w:r>
        <w:rPr>
          <w:lang w:val="en-US"/>
        </w:rPr>
        <w:tab/>
      </w:r>
      <w:r w:rsidR="00507A57" w:rsidRPr="002F44AC">
        <w:rPr>
          <w:lang w:val="en-US"/>
        </w:rPr>
        <w:t>Tr</w:t>
      </w:r>
      <w:r w:rsidR="00506E4A" w:rsidRPr="002F44AC">
        <w:rPr>
          <w:lang w:val="en-US"/>
        </w:rPr>
        <w:t xml:space="preserve">ansmits the HO </w:t>
      </w:r>
      <w:r w:rsidR="00B50C00" w:rsidRPr="002F44AC">
        <w:rPr>
          <w:lang w:val="en-US"/>
        </w:rPr>
        <w:t>c</w:t>
      </w:r>
      <w:r w:rsidR="00506E4A" w:rsidRPr="002F44AC">
        <w:rPr>
          <w:lang w:val="en-US"/>
        </w:rPr>
        <w:t>omplete message on PUSCH (if RACH-less HO</w:t>
      </w:r>
      <w:r w:rsidR="00B50C00" w:rsidRPr="002F44AC">
        <w:rPr>
          <w:lang w:val="en-US"/>
        </w:rPr>
        <w:t xml:space="preserve"> is configured</w:t>
      </w:r>
      <w:r w:rsidR="00506E4A" w:rsidRPr="002F44AC">
        <w:rPr>
          <w:lang w:val="en-US"/>
        </w:rPr>
        <w:t>)</w:t>
      </w:r>
      <w:r w:rsidR="00B50C00" w:rsidRPr="002F44AC">
        <w:rPr>
          <w:lang w:val="en-US"/>
        </w:rPr>
        <w:t>.</w:t>
      </w:r>
    </w:p>
    <w:p w14:paraId="12F84C64" w14:textId="26CCEC82" w:rsidR="001F1232" w:rsidRDefault="00506E4A" w:rsidP="00422A16">
      <w:pPr>
        <w:spacing w:after="200" w:line="276" w:lineRule="auto"/>
      </w:pPr>
      <w:r>
        <w:t>Or in other words, the UE releases the connection with the source cell before the connection with the target cell is ready for packet transmission/reception.</w:t>
      </w:r>
    </w:p>
    <w:p w14:paraId="1E99F3C5" w14:textId="0C1C3336" w:rsidR="00770303" w:rsidRDefault="008E4CF6" w:rsidP="00770303">
      <w:pPr>
        <w:pStyle w:val="Observation"/>
        <w:numPr>
          <w:ilvl w:val="0"/>
          <w:numId w:val="17"/>
        </w:numPr>
        <w:overflowPunct/>
        <w:autoSpaceDE/>
        <w:autoSpaceDN/>
        <w:adjustRightInd/>
        <w:spacing w:after="160" w:line="259" w:lineRule="auto"/>
        <w:ind w:left="1701" w:hanging="1701"/>
        <w:jc w:val="left"/>
        <w:textAlignment w:val="auto"/>
      </w:pPr>
      <w:bookmarkStart w:id="4" w:name="_Toc498617854"/>
      <w:bookmarkStart w:id="5" w:name="_Toc498617751"/>
      <w:bookmarkStart w:id="6" w:name="_Toc498086663"/>
      <w:bookmarkStart w:id="7" w:name="_Toc498086636"/>
      <w:bookmarkStart w:id="8" w:name="_Toc498619187"/>
      <w:bookmarkStart w:id="9" w:name="_Toc498619210"/>
      <w:bookmarkStart w:id="10" w:name="_Toc525825113"/>
      <w:r>
        <w:t xml:space="preserve">Make-before-break (MBB) introduced in LTE Rel-14 is designed for UEs with </w:t>
      </w:r>
      <w:r w:rsidR="00770303">
        <w:t>single Tx</w:t>
      </w:r>
      <w:r w:rsidR="002776FE">
        <w:t>/</w:t>
      </w:r>
      <w:r w:rsidR="00770303">
        <w:t>Rx chain</w:t>
      </w:r>
      <w:r>
        <w:t xml:space="preserve"> and only supports intra-frequency handover</w:t>
      </w:r>
      <w:r w:rsidR="00770303">
        <w:t>.</w:t>
      </w:r>
      <w:bookmarkEnd w:id="4"/>
      <w:bookmarkEnd w:id="5"/>
      <w:bookmarkEnd w:id="6"/>
      <w:bookmarkEnd w:id="7"/>
      <w:bookmarkEnd w:id="8"/>
      <w:bookmarkEnd w:id="9"/>
      <w:bookmarkEnd w:id="10"/>
    </w:p>
    <w:p w14:paraId="0ED169AB" w14:textId="469BF66C" w:rsidR="002776FE" w:rsidRDefault="002776FE" w:rsidP="00770303">
      <w:pPr>
        <w:pStyle w:val="Observation"/>
        <w:numPr>
          <w:ilvl w:val="0"/>
          <w:numId w:val="17"/>
        </w:numPr>
        <w:overflowPunct/>
        <w:autoSpaceDE/>
        <w:autoSpaceDN/>
        <w:adjustRightInd/>
        <w:spacing w:after="160" w:line="259" w:lineRule="auto"/>
        <w:ind w:left="1701" w:hanging="1701"/>
        <w:jc w:val="left"/>
        <w:textAlignment w:val="auto"/>
      </w:pPr>
      <w:bookmarkStart w:id="11" w:name="_Toc525825114"/>
      <w:r>
        <w:t>In MBB, due to the single Tx/Rx chain, the UE releases the connection with the source cell before the connection with the target cell is ready for packet transmission/reception</w:t>
      </w:r>
      <w:bookmarkEnd w:id="11"/>
    </w:p>
    <w:p w14:paraId="057158F7" w14:textId="449CE81B" w:rsidR="005E6277" w:rsidRDefault="005E6277" w:rsidP="005E6277">
      <w:pPr>
        <w:pStyle w:val="Heading1"/>
      </w:pPr>
      <w:bookmarkStart w:id="12" w:name="_Ref525650200"/>
      <w:r>
        <w:t>Proposed enhancements in Rel-16</w:t>
      </w:r>
      <w:bookmarkEnd w:id="12"/>
    </w:p>
    <w:p w14:paraId="388F67B4" w14:textId="52084F87" w:rsidR="00932689" w:rsidRDefault="00932689" w:rsidP="00F13085">
      <w:r>
        <w:t>Even</w:t>
      </w:r>
      <w:r w:rsidR="00F13085">
        <w:t xml:space="preserve"> if MBB and RACH-less HO are </w:t>
      </w:r>
      <w:r w:rsidR="00696F29">
        <w:t>combined</w:t>
      </w:r>
      <w:r w:rsidR="00F13085">
        <w:t xml:space="preserve"> it is still not possible to achieve </w:t>
      </w:r>
      <w:r w:rsidR="00945D63">
        <w:t xml:space="preserve">seamless mobility, i.e. true </w:t>
      </w:r>
      <w:r w:rsidR="00F13085">
        <w:t xml:space="preserve">~0ms </w:t>
      </w:r>
      <w:r>
        <w:t xml:space="preserve">interruption </w:t>
      </w:r>
      <w:r w:rsidR="00ED26DA">
        <w:t>time</w:t>
      </w:r>
      <w:r>
        <w:t xml:space="preserve">. Furthermore, </w:t>
      </w:r>
      <w:r w:rsidR="00507A57">
        <w:t xml:space="preserve">the Rel-16 WI covers a wider range of scenario than those currently supported by </w:t>
      </w:r>
      <w:r>
        <w:t>MBB and RACH-less HO:</w:t>
      </w:r>
    </w:p>
    <w:p w14:paraId="7716C6E0" w14:textId="0471C856" w:rsidR="00932689" w:rsidRDefault="00932689" w:rsidP="007E7A82">
      <w:pPr>
        <w:pStyle w:val="B1"/>
      </w:pPr>
      <w:r>
        <w:t>-</w:t>
      </w:r>
      <w:r w:rsidR="007E7A82">
        <w:tab/>
      </w:r>
      <w:r>
        <w:t>Inter and intra frequency handover</w:t>
      </w:r>
    </w:p>
    <w:p w14:paraId="3FD87131" w14:textId="75850CB6" w:rsidR="00932689" w:rsidRDefault="00932689" w:rsidP="007E7A82">
      <w:pPr>
        <w:pStyle w:val="B1"/>
      </w:pPr>
      <w:r>
        <w:t>-</w:t>
      </w:r>
      <w:r w:rsidR="007E7A82">
        <w:tab/>
      </w:r>
      <w:r>
        <w:t xml:space="preserve">Inter and intra </w:t>
      </w:r>
      <w:proofErr w:type="spellStart"/>
      <w:r>
        <w:t>eNB</w:t>
      </w:r>
      <w:proofErr w:type="spellEnd"/>
      <w:r>
        <w:t xml:space="preserve"> handover</w:t>
      </w:r>
    </w:p>
    <w:p w14:paraId="5526E55F" w14:textId="655FE1BF" w:rsidR="00932689" w:rsidRDefault="00932689" w:rsidP="007E7A82">
      <w:pPr>
        <w:pStyle w:val="B1"/>
      </w:pPr>
      <w:r>
        <w:t>-</w:t>
      </w:r>
      <w:r w:rsidR="007E7A82">
        <w:tab/>
      </w:r>
      <w:r>
        <w:t>Sync and async deployments</w:t>
      </w:r>
    </w:p>
    <w:p w14:paraId="4E8198AB" w14:textId="739C20DF" w:rsidR="00696F29" w:rsidRDefault="00DB1E0B" w:rsidP="007E7A82">
      <w:pPr>
        <w:pStyle w:val="BodyText"/>
      </w:pPr>
      <w:r>
        <w:t xml:space="preserve">Below we propose some potential Rel-16 enhancements to meet the </w:t>
      </w:r>
      <w:r w:rsidR="00CE0D18">
        <w:t xml:space="preserve">target of </w:t>
      </w:r>
      <w:r>
        <w:t>~0ms interruption tim</w:t>
      </w:r>
      <w:r w:rsidR="00CE0D18">
        <w:t>e</w:t>
      </w:r>
      <w:r>
        <w:t>.</w:t>
      </w:r>
    </w:p>
    <w:p w14:paraId="53184650" w14:textId="7CC96945" w:rsidR="005E6277" w:rsidRDefault="005E6277" w:rsidP="005E6277">
      <w:pPr>
        <w:pStyle w:val="Heading2"/>
      </w:pPr>
      <w:r>
        <w:t>Enhanced RACH-less handover</w:t>
      </w:r>
    </w:p>
    <w:p w14:paraId="2AF98BF6" w14:textId="58E4F6E1" w:rsidR="00275F1A" w:rsidRDefault="00275F1A" w:rsidP="00296CFF">
      <w:r>
        <w:t xml:space="preserve">RACH-less HO on its own does not allow us to reach ~0ms interruption target but for this we must use MBB or some other mechanism. At the same time, the enhanced MBB presented in the next section does not rely </w:t>
      </w:r>
      <w:r>
        <w:lastRenderedPageBreak/>
        <w:t xml:space="preserve">on RACH-less HO and can reach the ~0ms interruption target even without it. </w:t>
      </w:r>
      <w:proofErr w:type="gramStart"/>
      <w:r>
        <w:t>So</w:t>
      </w:r>
      <w:proofErr w:type="gramEnd"/>
      <w:r>
        <w:t xml:space="preserve"> in this sense RACH-less handover is not essential for the WI objective. Nevertheless, RACH-less HO is still a useful </w:t>
      </w:r>
      <w:r w:rsidR="00853AEF">
        <w:t>feature</w:t>
      </w:r>
      <w:r>
        <w:t xml:space="preserve"> to reduce HO latency </w:t>
      </w:r>
      <w:r w:rsidR="00296CFF">
        <w:t>and it therefore makes sense to try to improve it.</w:t>
      </w:r>
      <w:r w:rsidR="00611327">
        <w:t xml:space="preserve"> </w:t>
      </w:r>
    </w:p>
    <w:p w14:paraId="654E57C8" w14:textId="41E25AC6" w:rsidR="005E6277" w:rsidRDefault="00CE0D18" w:rsidP="005E6277">
      <w:r>
        <w:t xml:space="preserve">As noted in section </w:t>
      </w:r>
      <w:r w:rsidR="00BD0EA9">
        <w:fldChar w:fldCharType="begin"/>
      </w:r>
      <w:r w:rsidR="00BD0EA9">
        <w:instrText xml:space="preserve"> REF _Ref525647665 \r \h </w:instrText>
      </w:r>
      <w:r w:rsidR="00BD0EA9">
        <w:fldChar w:fldCharType="separate"/>
      </w:r>
      <w:r w:rsidR="00BD0EA9">
        <w:t>2.1</w:t>
      </w:r>
      <w:r w:rsidR="00BD0EA9">
        <w:fldChar w:fldCharType="end"/>
      </w:r>
      <w:r>
        <w:t xml:space="preserve">, RACH-less handover is </w:t>
      </w:r>
      <w:r w:rsidR="00430722">
        <w:t xml:space="preserve">currently </w:t>
      </w:r>
      <w:r>
        <w:t xml:space="preserve">limited to </w:t>
      </w:r>
      <w:r w:rsidR="00F57641">
        <w:t xml:space="preserve">a </w:t>
      </w:r>
      <w:r w:rsidR="00EF1AE6">
        <w:t xml:space="preserve">few restricted </w:t>
      </w:r>
      <w:r w:rsidR="00C56C85">
        <w:t>scenarios</w:t>
      </w:r>
      <w:r w:rsidR="00033C08">
        <w:t xml:space="preserve"> where the target cell TA is already known</w:t>
      </w:r>
      <w:r>
        <w:t xml:space="preserve">. </w:t>
      </w:r>
      <w:r w:rsidR="00430722">
        <w:t xml:space="preserve">Other types of scenarios can </w:t>
      </w:r>
      <w:r w:rsidR="00AE2A30">
        <w:t xml:space="preserve">potentially </w:t>
      </w:r>
      <w:r w:rsidR="00430722">
        <w:t>be supported (e.g. inter-</w:t>
      </w:r>
      <w:proofErr w:type="spellStart"/>
      <w:r w:rsidR="00430722">
        <w:t>eNB</w:t>
      </w:r>
      <w:proofErr w:type="spellEnd"/>
      <w:r w:rsidR="00853AEF">
        <w:t xml:space="preserve"> handover and handover to macro cells</w:t>
      </w:r>
      <w:r w:rsidR="00430722">
        <w:t xml:space="preserve">) </w:t>
      </w:r>
      <w:r w:rsidR="00AE2A30">
        <w:t>provided</w:t>
      </w:r>
      <w:r w:rsidR="00430722">
        <w:t xml:space="preserve"> the UE can derive the target cell TA based on </w:t>
      </w:r>
      <w:r w:rsidR="00853AEF">
        <w:t>the measured DL propagation delay</w:t>
      </w:r>
      <w:r w:rsidR="00430722">
        <w:t xml:space="preserve">. </w:t>
      </w:r>
      <w:r w:rsidR="00AE2A30">
        <w:t>Whether this is feasible or not is up to RAN4 to decide.</w:t>
      </w:r>
    </w:p>
    <w:p w14:paraId="2EA1683C" w14:textId="3F96261A" w:rsidR="005E6277" w:rsidRDefault="00A56AB4" w:rsidP="00853AEF">
      <w:pPr>
        <w:pStyle w:val="Observation"/>
        <w:numPr>
          <w:ilvl w:val="0"/>
          <w:numId w:val="17"/>
        </w:numPr>
        <w:overflowPunct/>
        <w:autoSpaceDE/>
        <w:autoSpaceDN/>
        <w:adjustRightInd/>
        <w:spacing w:after="160" w:line="259" w:lineRule="auto"/>
        <w:ind w:left="1701" w:hanging="1701"/>
        <w:jc w:val="left"/>
        <w:textAlignment w:val="auto"/>
      </w:pPr>
      <w:bookmarkStart w:id="13" w:name="_Toc525644115"/>
      <w:bookmarkStart w:id="14" w:name="_Toc525644199"/>
      <w:bookmarkStart w:id="15" w:name="_Toc525825115"/>
      <w:r>
        <w:t xml:space="preserve">Supporting </w:t>
      </w:r>
      <w:r w:rsidR="00AE2A30">
        <w:t>RACH-less HO in other scenarios (e.g. inter-</w:t>
      </w:r>
      <w:proofErr w:type="spellStart"/>
      <w:r w:rsidR="00AE2A30">
        <w:t>eNB</w:t>
      </w:r>
      <w:proofErr w:type="spellEnd"/>
      <w:r>
        <w:t xml:space="preserve"> HO</w:t>
      </w:r>
      <w:r w:rsidR="00AE2A30">
        <w:t xml:space="preserve">) </w:t>
      </w:r>
      <w:r>
        <w:t>requires that the UE can derive the target cell TA</w:t>
      </w:r>
      <w:r w:rsidR="00853AEF">
        <w:t xml:space="preserve"> based on the measured DL propagation delay</w:t>
      </w:r>
      <w:r>
        <w:t>.  The feasibility of this is up to RAN4 to decide.</w:t>
      </w:r>
      <w:bookmarkEnd w:id="13"/>
      <w:bookmarkEnd w:id="14"/>
      <w:bookmarkEnd w:id="15"/>
    </w:p>
    <w:p w14:paraId="7E407FB8" w14:textId="0B3F8ED0" w:rsidR="00853AEF" w:rsidRDefault="00853AEF" w:rsidP="00DF6874">
      <w:pPr>
        <w:pStyle w:val="Proposal"/>
        <w:tabs>
          <w:tab w:val="clear" w:pos="1304"/>
        </w:tabs>
        <w:overflowPunct/>
        <w:autoSpaceDE/>
        <w:autoSpaceDN/>
        <w:adjustRightInd/>
        <w:spacing w:line="259" w:lineRule="auto"/>
        <w:ind w:left="1701" w:hanging="1701"/>
        <w:textAlignment w:val="auto"/>
      </w:pPr>
      <w:bookmarkStart w:id="16" w:name="_Toc525646220"/>
      <w:bookmarkStart w:id="17" w:name="_Toc525647694"/>
      <w:bookmarkStart w:id="18" w:name="_Toc525802139"/>
      <w:bookmarkStart w:id="19" w:name="_Toc525825116"/>
      <w:r>
        <w:t>Send LS to RAN4 to ask under what conditions the target cell TA can be estimated by the UE in RACH-less HO.</w:t>
      </w:r>
      <w:bookmarkEnd w:id="16"/>
      <w:bookmarkEnd w:id="17"/>
      <w:bookmarkEnd w:id="18"/>
      <w:bookmarkEnd w:id="19"/>
    </w:p>
    <w:p w14:paraId="086EA3C8" w14:textId="0F9ABF40" w:rsidR="005E6277" w:rsidRPr="005E6277" w:rsidRDefault="005E6277" w:rsidP="005E6277">
      <w:pPr>
        <w:pStyle w:val="Heading2"/>
      </w:pPr>
      <w:r>
        <w:t>Enhanced Make-before-break</w:t>
      </w:r>
    </w:p>
    <w:p w14:paraId="43B09B53" w14:textId="4FEC8E96" w:rsidR="00FD37F0" w:rsidRDefault="00FD37F0" w:rsidP="005E6277">
      <w:r>
        <w:t>It is possible to enhance the LTE Rel-14 MBB solution to r</w:t>
      </w:r>
      <w:r w:rsidR="00867EF2">
        <w:t>each ~0ms interruption time</w:t>
      </w:r>
      <w:r>
        <w:t xml:space="preserve"> provided the UE supports dual Tx/Rx chains. The dual Rx chains </w:t>
      </w:r>
      <w:r w:rsidR="00047D7D">
        <w:t xml:space="preserve">potentially </w:t>
      </w:r>
      <w:r>
        <w:t>also allows us to support the inter-frequency case.</w:t>
      </w:r>
    </w:p>
    <w:p w14:paraId="414ABF31" w14:textId="5A6A5A49" w:rsidR="00FD37F0" w:rsidRDefault="005D77AF" w:rsidP="008B6C2D">
      <w:pPr>
        <w:pStyle w:val="Proposal"/>
        <w:tabs>
          <w:tab w:val="clear" w:pos="1304"/>
        </w:tabs>
        <w:overflowPunct/>
        <w:autoSpaceDE/>
        <w:autoSpaceDN/>
        <w:adjustRightInd/>
        <w:spacing w:line="259" w:lineRule="auto"/>
        <w:ind w:left="1701" w:hanging="1701"/>
        <w:textAlignment w:val="auto"/>
      </w:pPr>
      <w:bookmarkStart w:id="20" w:name="_Toc525644116"/>
      <w:bookmarkStart w:id="21" w:name="_Toc525644200"/>
      <w:bookmarkStart w:id="22" w:name="_Toc525646181"/>
      <w:bookmarkStart w:id="23" w:name="_Toc525646221"/>
      <w:bookmarkStart w:id="24" w:name="_Toc525647695"/>
      <w:bookmarkStart w:id="25" w:name="_Toc525802140"/>
      <w:bookmarkStart w:id="26" w:name="_Toc525825117"/>
      <w:r>
        <w:t>Study</w:t>
      </w:r>
      <w:r w:rsidR="008B6C2D">
        <w:t xml:space="preserve"> an </w:t>
      </w:r>
      <w:r w:rsidR="00A60EFD">
        <w:t>e</w:t>
      </w:r>
      <w:r w:rsidR="00FD37F0">
        <w:t xml:space="preserve">nhanced MBB solution </w:t>
      </w:r>
      <w:r w:rsidR="008B6C2D">
        <w:t xml:space="preserve">for UEs supporting </w:t>
      </w:r>
      <w:r w:rsidR="00FD37F0">
        <w:t>dual Rx/Tx chains</w:t>
      </w:r>
      <w:r w:rsidR="00A60EFD">
        <w:t xml:space="preserve"> </w:t>
      </w:r>
      <w:r w:rsidR="008B6C2D">
        <w:t>to reach the ~0ms interruption target</w:t>
      </w:r>
      <w:r w:rsidR="00A60EFD">
        <w:t>.</w:t>
      </w:r>
      <w:bookmarkEnd w:id="20"/>
      <w:bookmarkEnd w:id="21"/>
      <w:bookmarkEnd w:id="22"/>
      <w:bookmarkEnd w:id="23"/>
      <w:bookmarkEnd w:id="24"/>
      <w:bookmarkEnd w:id="25"/>
      <w:bookmarkEnd w:id="26"/>
    </w:p>
    <w:p w14:paraId="41005641" w14:textId="4E194C7A" w:rsidR="005E6277" w:rsidRDefault="00FD37F0" w:rsidP="005E6277">
      <w:r>
        <w:t>In contrast to the problem faced by UE with single Tx/Rx chain mentioned in section</w:t>
      </w:r>
      <w:r w:rsidR="006D2916">
        <w:t xml:space="preserve"> </w:t>
      </w:r>
      <w:r w:rsidR="006D2916">
        <w:fldChar w:fldCharType="begin"/>
      </w:r>
      <w:r w:rsidR="006D2916">
        <w:instrText xml:space="preserve"> REF _Ref525646117 \r \h </w:instrText>
      </w:r>
      <w:r w:rsidR="006D2916">
        <w:fldChar w:fldCharType="separate"/>
      </w:r>
      <w:r w:rsidR="006D2916">
        <w:t>2.2</w:t>
      </w:r>
      <w:r w:rsidR="006D2916">
        <w:fldChar w:fldCharType="end"/>
      </w:r>
      <w:r>
        <w:t>, UE with dual Tx-Rx chain can keep the connection with the source cell until it is able to receive packets from the target cell. In principle, this means that the source cell, after sending handover command to the UE, forwards data packet to the latter in parallel to forwarding packet to the target cell. Thus, the target cell will be able to send data immediately to the UE when it connects to it.</w:t>
      </w:r>
    </w:p>
    <w:p w14:paraId="0C724267" w14:textId="7054746A" w:rsidR="005E6277" w:rsidRPr="005E6277" w:rsidRDefault="005E6277" w:rsidP="005E6277">
      <w:pPr>
        <w:pStyle w:val="Heading2"/>
      </w:pPr>
      <w:r>
        <w:t>CA/DC based solution</w:t>
      </w:r>
    </w:p>
    <w:p w14:paraId="43B3CCB7" w14:textId="617FC1DF" w:rsidR="00340B42" w:rsidRDefault="00E076D6" w:rsidP="004E3819">
      <w:r>
        <w:t xml:space="preserve">Another solution that has been proposed to reach the ~0ms interruption target is based on </w:t>
      </w:r>
      <w:r w:rsidR="00A53D86">
        <w:t>dual connectivity</w:t>
      </w:r>
      <w:r>
        <w:t xml:space="preserve"> </w:t>
      </w:r>
      <w:r w:rsidR="00A53D86">
        <w:t xml:space="preserve">(DC) </w:t>
      </w:r>
      <w:r>
        <w:t xml:space="preserve">and doing role switching between the master and secondary node. </w:t>
      </w:r>
      <w:r w:rsidR="00A53D86">
        <w:t xml:space="preserve">A similar solution would be to utilize carrier aggregation (CA) and switching roles between the primary and secondary cell. </w:t>
      </w:r>
      <w:r w:rsidR="00340B42">
        <w:t xml:space="preserve">However, as these solutions also require the UE to support dual Tx/Rx chains, we do not see any </w:t>
      </w:r>
      <w:r w:rsidR="00AC2F6B">
        <w:t>immediate</w:t>
      </w:r>
      <w:r w:rsidR="00340B42">
        <w:t xml:space="preserve"> benefit of these solutions compared to an enhanced MBB solution.</w:t>
      </w:r>
      <w:r w:rsidR="000F5687">
        <w:t xml:space="preserve"> </w:t>
      </w:r>
      <w:r w:rsidR="008160A3">
        <w:t xml:space="preserve">Considering that MBB is already specified in Rel-14 LTE </w:t>
      </w:r>
      <w:r w:rsidR="00A4125A">
        <w:t xml:space="preserve">we </w:t>
      </w:r>
      <w:r w:rsidR="00102312">
        <w:t xml:space="preserve">should focus on </w:t>
      </w:r>
      <w:r w:rsidR="00A4125A">
        <w:t>enhanc</w:t>
      </w:r>
      <w:r w:rsidR="00102312">
        <w:t>ing</w:t>
      </w:r>
      <w:r w:rsidR="00A4125A">
        <w:t xml:space="preserve"> th</w:t>
      </w:r>
      <w:r w:rsidR="00102312">
        <w:t>at</w:t>
      </w:r>
      <w:r w:rsidR="00A4125A">
        <w:t xml:space="preserve"> solution rather than specifying a completely new solution</w:t>
      </w:r>
      <w:r w:rsidR="00293835">
        <w:t>. Thus, we propose:</w:t>
      </w:r>
    </w:p>
    <w:p w14:paraId="396D8B5A" w14:textId="32F11BD5" w:rsidR="005E6277" w:rsidRPr="004E3819" w:rsidRDefault="003400C8" w:rsidP="004E3819">
      <w:pPr>
        <w:pStyle w:val="Proposal"/>
        <w:overflowPunct/>
        <w:autoSpaceDE/>
        <w:autoSpaceDN/>
        <w:adjustRightInd/>
        <w:spacing w:line="259" w:lineRule="auto"/>
        <w:textAlignment w:val="auto"/>
      </w:pPr>
      <w:bookmarkStart w:id="27" w:name="_Toc525644117"/>
      <w:bookmarkStart w:id="28" w:name="_Toc525644201"/>
      <w:bookmarkStart w:id="29" w:name="_Toc525646182"/>
      <w:bookmarkStart w:id="30" w:name="_Toc525646222"/>
      <w:bookmarkStart w:id="31" w:name="_Toc525647696"/>
      <w:bookmarkStart w:id="32" w:name="_Toc525802141"/>
      <w:bookmarkStart w:id="33" w:name="_Toc525825118"/>
      <w:r>
        <w:t xml:space="preserve">Focus on the enhanced MBB solution </w:t>
      </w:r>
      <w:r w:rsidR="00C45322">
        <w:t>for reaching the ~0ms interruption time target</w:t>
      </w:r>
      <w:r w:rsidR="008B6C2D">
        <w:t>.</w:t>
      </w:r>
      <w:bookmarkEnd w:id="27"/>
      <w:bookmarkEnd w:id="28"/>
      <w:bookmarkEnd w:id="29"/>
      <w:bookmarkEnd w:id="30"/>
      <w:bookmarkEnd w:id="31"/>
      <w:bookmarkEnd w:id="32"/>
      <w:bookmarkEnd w:id="33"/>
    </w:p>
    <w:p w14:paraId="6542952F" w14:textId="6EB70C29" w:rsidR="008E065E" w:rsidRPr="002F6C2F" w:rsidRDefault="00C01F33" w:rsidP="008E065E">
      <w:pPr>
        <w:pStyle w:val="Heading1"/>
      </w:pPr>
      <w:r w:rsidRPr="00CE0424">
        <w:t>Conclusion</w:t>
      </w:r>
    </w:p>
    <w:p w14:paraId="52B34496" w14:textId="1940BF25" w:rsidR="00032AC9" w:rsidRDefault="00DA4373" w:rsidP="008E065E">
      <w:pPr>
        <w:pStyle w:val="BodyText"/>
      </w:pPr>
      <w:r>
        <w:t xml:space="preserve">In the section </w:t>
      </w:r>
      <w:r>
        <w:fldChar w:fldCharType="begin"/>
      </w:r>
      <w:r>
        <w:instrText xml:space="preserve"> REF _Ref525650159 \r \h </w:instrText>
      </w:r>
      <w:r>
        <w:fldChar w:fldCharType="separate"/>
      </w:r>
      <w:r>
        <w:t>2</w:t>
      </w:r>
      <w:r>
        <w:fldChar w:fldCharType="end"/>
      </w:r>
      <w:r>
        <w:t xml:space="preserve"> and </w:t>
      </w:r>
      <w:r>
        <w:fldChar w:fldCharType="begin"/>
      </w:r>
      <w:r>
        <w:instrText xml:space="preserve"> REF _Ref525650200 \r \h </w:instrText>
      </w:r>
      <w:r>
        <w:fldChar w:fldCharType="separate"/>
      </w:r>
      <w:r>
        <w:t>3</w:t>
      </w:r>
      <w:r>
        <w:fldChar w:fldCharType="end"/>
      </w:r>
      <w:r>
        <w:t xml:space="preserve"> we made the following observations:</w:t>
      </w:r>
    </w:p>
    <w:p w14:paraId="1B7F769F" w14:textId="33B19DCF" w:rsidR="009C279B"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825112" w:history="1">
        <w:r w:rsidR="009C279B" w:rsidRPr="000E40F7">
          <w:rPr>
            <w:rStyle w:val="Hyperlink"/>
            <w:noProof/>
          </w:rPr>
          <w:t>Observation 1</w:t>
        </w:r>
        <w:r w:rsidR="009C279B">
          <w:rPr>
            <w:rFonts w:asciiTheme="minorHAnsi" w:eastAsiaTheme="minorEastAsia" w:hAnsiTheme="minorHAnsi" w:cstheme="minorBidi"/>
            <w:b w:val="0"/>
            <w:noProof/>
            <w:sz w:val="22"/>
            <w:szCs w:val="22"/>
            <w:lang w:val="sv-SE" w:eastAsia="sv-SE"/>
          </w:rPr>
          <w:tab/>
        </w:r>
        <w:r w:rsidR="009C279B" w:rsidRPr="000E40F7">
          <w:rPr>
            <w:rStyle w:val="Hyperlink"/>
            <w:noProof/>
          </w:rPr>
          <w:t>RACH-less handover introduced in LTE Rel-14 is limited to a few restricted scenarios where the target cell TA is already known by the UE.</w:t>
        </w:r>
      </w:hyperlink>
    </w:p>
    <w:p w14:paraId="03F672E1" w14:textId="5322EB18" w:rsidR="009C279B" w:rsidRDefault="009C27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825113" w:history="1">
        <w:r w:rsidRPr="000E40F7">
          <w:rPr>
            <w:rStyle w:val="Hyperlink"/>
            <w:noProof/>
          </w:rPr>
          <w:t>Observation 2</w:t>
        </w:r>
        <w:r>
          <w:rPr>
            <w:rFonts w:asciiTheme="minorHAnsi" w:eastAsiaTheme="minorEastAsia" w:hAnsiTheme="minorHAnsi" w:cstheme="minorBidi"/>
            <w:b w:val="0"/>
            <w:noProof/>
            <w:sz w:val="22"/>
            <w:szCs w:val="22"/>
            <w:lang w:val="sv-SE" w:eastAsia="sv-SE"/>
          </w:rPr>
          <w:tab/>
        </w:r>
        <w:r w:rsidRPr="000E40F7">
          <w:rPr>
            <w:rStyle w:val="Hyperlink"/>
            <w:noProof/>
          </w:rPr>
          <w:t>Make-before-break (MBB) introduced in LTE Rel-14 is designed for UEs with single Tx/Rx chain and only supports intra-frequency handover.</w:t>
        </w:r>
      </w:hyperlink>
    </w:p>
    <w:p w14:paraId="20A1CF4C" w14:textId="45EDF5BB" w:rsidR="009C279B" w:rsidRDefault="009C27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825114" w:history="1">
        <w:r w:rsidRPr="000E40F7">
          <w:rPr>
            <w:rStyle w:val="Hyperlink"/>
            <w:noProof/>
          </w:rPr>
          <w:t>Observation 3</w:t>
        </w:r>
        <w:r>
          <w:rPr>
            <w:rFonts w:asciiTheme="minorHAnsi" w:eastAsiaTheme="minorEastAsia" w:hAnsiTheme="minorHAnsi" w:cstheme="minorBidi"/>
            <w:b w:val="0"/>
            <w:noProof/>
            <w:sz w:val="22"/>
            <w:szCs w:val="22"/>
            <w:lang w:val="sv-SE" w:eastAsia="sv-SE"/>
          </w:rPr>
          <w:tab/>
        </w:r>
        <w:r w:rsidRPr="000E40F7">
          <w:rPr>
            <w:rStyle w:val="Hyperlink"/>
            <w:noProof/>
          </w:rPr>
          <w:t>In MBB, due to the single Tx/Rx chain, the UE releases the connection with the source cell before the connection with the target cell is ready for packet transmission/reception</w:t>
        </w:r>
      </w:hyperlink>
    </w:p>
    <w:p w14:paraId="7A9A5ADE" w14:textId="6AB15F27" w:rsidR="009C279B" w:rsidRDefault="009C27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825115" w:history="1">
        <w:r w:rsidRPr="000E40F7">
          <w:rPr>
            <w:rStyle w:val="Hyperlink"/>
            <w:noProof/>
          </w:rPr>
          <w:t>Observation 4</w:t>
        </w:r>
        <w:r>
          <w:rPr>
            <w:rFonts w:asciiTheme="minorHAnsi" w:eastAsiaTheme="minorEastAsia" w:hAnsiTheme="minorHAnsi" w:cstheme="minorBidi"/>
            <w:b w:val="0"/>
            <w:noProof/>
            <w:sz w:val="22"/>
            <w:szCs w:val="22"/>
            <w:lang w:val="sv-SE" w:eastAsia="sv-SE"/>
          </w:rPr>
          <w:tab/>
        </w:r>
        <w:r w:rsidRPr="000E40F7">
          <w:rPr>
            <w:rStyle w:val="Hyperlink"/>
            <w:noProof/>
          </w:rPr>
          <w:t>Supporting RACH-less HO in other scenarios (e.g. inter-eNB HO) requires that the UE can derive the target cell TA based on the measured DL propagation delay.  The feasibility of this is up to RAN4 to decide.</w:t>
        </w:r>
      </w:hyperlink>
    </w:p>
    <w:p w14:paraId="322E79AF" w14:textId="6637D96B"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w:t>
      </w:r>
      <w:bookmarkStart w:id="34" w:name="_GoBack"/>
      <w:bookmarkEnd w:id="34"/>
      <w:r w:rsidRPr="00CE0424">
        <w:t>ose the following:</w:t>
      </w:r>
    </w:p>
    <w:p w14:paraId="341D7FC1" w14:textId="77777777" w:rsidR="009C279B" w:rsidRDefault="008E065E">
      <w:pPr>
        <w:pStyle w:val="TOC1"/>
        <w:rPr>
          <w:rFonts w:asciiTheme="minorHAnsi" w:eastAsiaTheme="minorEastAsia" w:hAnsiTheme="minorHAnsi" w:cstheme="minorBidi"/>
          <w:b w:val="0"/>
          <w:sz w:val="22"/>
          <w:lang w:val="sv-SE" w:eastAsia="sv-SE"/>
        </w:rPr>
      </w:pPr>
      <w:r>
        <w:rPr>
          <w:b w:val="0"/>
          <w:bCs/>
        </w:rPr>
        <w:lastRenderedPageBreak/>
        <w:fldChar w:fldCharType="begin"/>
      </w:r>
      <w:r>
        <w:rPr>
          <w:bCs/>
        </w:rPr>
        <w:instrText xml:space="preserve"> TOC \f \n \p " " \t "Proposal;1" </w:instrText>
      </w:r>
      <w:r>
        <w:rPr>
          <w:b w:val="0"/>
          <w:bCs/>
        </w:rPr>
        <w:fldChar w:fldCharType="separate"/>
      </w:r>
      <w:r w:rsidR="009C279B">
        <w:t>Proposal 1</w:t>
      </w:r>
      <w:r w:rsidR="009C279B">
        <w:rPr>
          <w:rFonts w:asciiTheme="minorHAnsi" w:eastAsiaTheme="minorEastAsia" w:hAnsiTheme="minorHAnsi" w:cstheme="minorBidi"/>
          <w:b w:val="0"/>
          <w:sz w:val="22"/>
          <w:lang w:val="sv-SE" w:eastAsia="sv-SE"/>
        </w:rPr>
        <w:tab/>
      </w:r>
      <w:r w:rsidR="009C279B">
        <w:t>Send LS to RAN4 to ask under what conditions the target cell TA can be estimated by the UE in RACH-less HO.</w:t>
      </w:r>
    </w:p>
    <w:p w14:paraId="6ABAD3F8" w14:textId="77777777" w:rsidR="009C279B" w:rsidRDefault="009C279B">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Study an enhanced MBB solution for UEs supporting dual Rx/Tx chains to reach the ~0ms interruption target.</w:t>
      </w:r>
    </w:p>
    <w:p w14:paraId="1C62CE87" w14:textId="77777777" w:rsidR="009C279B" w:rsidRDefault="009C279B">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Focus on the enhanced MBB solution for reaching the ~0ms interruption time target.</w:t>
      </w:r>
    </w:p>
    <w:p w14:paraId="282BE507" w14:textId="6CA5EA61"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35" w:name="_In-sequence_SDU_delivery"/>
      <w:bookmarkEnd w:id="35"/>
      <w:r w:rsidRPr="00CE0424">
        <w:t>References</w:t>
      </w:r>
    </w:p>
    <w:p w14:paraId="0DB17020" w14:textId="0C18736B" w:rsidR="00DF2AAA" w:rsidRDefault="009C279B" w:rsidP="00DA6387">
      <w:pPr>
        <w:pStyle w:val="Reference"/>
      </w:pPr>
      <w:hyperlink r:id="rId14" w:history="1">
        <w:r w:rsidR="00DA6387" w:rsidRPr="00781690">
          <w:rPr>
            <w:rStyle w:val="Hyperlink"/>
          </w:rPr>
          <w:t>RP-181475</w:t>
        </w:r>
      </w:hyperlink>
      <w:r w:rsidR="00DA6387">
        <w:t xml:space="preserve">, </w:t>
      </w:r>
      <w:r w:rsidR="00DA6387" w:rsidRPr="00DA6387">
        <w:t>New Work Item on even further Mobility enhancement in E-UTRAN</w:t>
      </w:r>
    </w:p>
    <w:bookmarkStart w:id="36" w:name="_Ref525646871"/>
    <w:p w14:paraId="21BB0B27" w14:textId="45DF4C11" w:rsidR="00D725B7" w:rsidRDefault="0052099E" w:rsidP="00776074">
      <w:pPr>
        <w:pStyle w:val="Reference"/>
      </w:pPr>
      <w:r w:rsidRPr="00502A0C">
        <w:fldChar w:fldCharType="begin"/>
      </w:r>
      <w:r w:rsidR="00D817C1">
        <w:instrText>HYPERLINK "http://www.3gpp.org/ftp/TSG_RAN/WG2_RL2/TSGR2_103bis/Docs/R2-1814317.zip"</w:instrText>
      </w:r>
      <w:r w:rsidRPr="00502A0C">
        <w:fldChar w:fldCharType="separate"/>
      </w:r>
      <w:r w:rsidR="00776074" w:rsidRPr="00502A0C">
        <w:rPr>
          <w:rStyle w:val="Hyperlink"/>
        </w:rPr>
        <w:t>R2-181</w:t>
      </w:r>
      <w:r w:rsidR="00502A0C" w:rsidRPr="00502A0C">
        <w:rPr>
          <w:rStyle w:val="Hyperlink"/>
        </w:rPr>
        <w:t>4317</w:t>
      </w:r>
      <w:r w:rsidRPr="00502A0C">
        <w:fldChar w:fldCharType="end"/>
      </w:r>
      <w:r w:rsidR="00776074">
        <w:t xml:space="preserve">, </w:t>
      </w:r>
      <w:r w:rsidR="00776074" w:rsidRPr="00776074">
        <w:t xml:space="preserve">Overview </w:t>
      </w:r>
      <w:proofErr w:type="gramStart"/>
      <w:r w:rsidR="00776074" w:rsidRPr="00776074">
        <w:t>on  EUTRA</w:t>
      </w:r>
      <w:proofErr w:type="gramEnd"/>
      <w:r w:rsidR="00776074" w:rsidRPr="00776074">
        <w:t xml:space="preserve"> mobility robustness enhancements</w:t>
      </w:r>
      <w:bookmarkEnd w:id="36"/>
      <w:r w:rsidR="00776074">
        <w:t>, Ericsson</w:t>
      </w:r>
    </w:p>
    <w:p w14:paraId="20F4F0B2" w14:textId="2160066C" w:rsidR="00D725B7" w:rsidRPr="00EC4724" w:rsidRDefault="009C279B" w:rsidP="00A9241C">
      <w:pPr>
        <w:pStyle w:val="Reference"/>
      </w:pPr>
      <w:hyperlink r:id="rId15" w:history="1">
        <w:r w:rsidR="00A9241C" w:rsidRPr="00781690">
          <w:rPr>
            <w:rStyle w:val="Hyperlink"/>
          </w:rPr>
          <w:t>R2-166016</w:t>
        </w:r>
      </w:hyperlink>
      <w:r w:rsidR="00A9241C" w:rsidRPr="00A9241C">
        <w:t>, Reply LS on the feasibility of mobility enhancement solutions, RAN2#95bis</w:t>
      </w:r>
    </w:p>
    <w:sectPr w:rsidR="00D725B7" w:rsidRPr="00EC47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24AD2" w14:textId="77777777" w:rsidR="00360F65" w:rsidRDefault="00360F65">
      <w:r>
        <w:separator/>
      </w:r>
    </w:p>
  </w:endnote>
  <w:endnote w:type="continuationSeparator" w:id="0">
    <w:p w14:paraId="44EAA48E" w14:textId="77777777" w:rsidR="00360F65" w:rsidRDefault="00360F65">
      <w:r>
        <w:continuationSeparator/>
      </w:r>
    </w:p>
  </w:endnote>
  <w:endnote w:type="continuationNotice" w:id="1">
    <w:p w14:paraId="29E2B58F" w14:textId="77777777" w:rsidR="00A250E4" w:rsidRDefault="00A2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65E1D" w14:textId="77777777" w:rsidR="00360F65" w:rsidRDefault="00360F65">
      <w:r>
        <w:separator/>
      </w:r>
    </w:p>
  </w:footnote>
  <w:footnote w:type="continuationSeparator" w:id="0">
    <w:p w14:paraId="58C9C90E" w14:textId="77777777" w:rsidR="00360F65" w:rsidRDefault="00360F65">
      <w:r>
        <w:continuationSeparator/>
      </w:r>
    </w:p>
  </w:footnote>
  <w:footnote w:type="continuationNotice" w:id="1">
    <w:p w14:paraId="346AEF6B" w14:textId="77777777" w:rsidR="00A250E4" w:rsidRDefault="00A2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9"/>
  </w:num>
  <w:num w:numId="20">
    <w:abstractNumId w:val="13"/>
  </w:num>
  <w:num w:numId="21">
    <w:abstractNumId w:val="9"/>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51AE"/>
    <w:rsid w:val="00015D15"/>
    <w:rsid w:val="00023308"/>
    <w:rsid w:val="0002564D"/>
    <w:rsid w:val="00025ECA"/>
    <w:rsid w:val="000325B8"/>
    <w:rsid w:val="00032AC9"/>
    <w:rsid w:val="00033C08"/>
    <w:rsid w:val="00034C15"/>
    <w:rsid w:val="00036BA1"/>
    <w:rsid w:val="000422E2"/>
    <w:rsid w:val="00042F22"/>
    <w:rsid w:val="000435BC"/>
    <w:rsid w:val="000444EF"/>
    <w:rsid w:val="00044C53"/>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55EB"/>
    <w:rsid w:val="00085B52"/>
    <w:rsid w:val="000866F2"/>
    <w:rsid w:val="0009009F"/>
    <w:rsid w:val="00091557"/>
    <w:rsid w:val="000924C1"/>
    <w:rsid w:val="000924F0"/>
    <w:rsid w:val="00093474"/>
    <w:rsid w:val="0009510F"/>
    <w:rsid w:val="000A1B7B"/>
    <w:rsid w:val="000A1E8D"/>
    <w:rsid w:val="000A53D5"/>
    <w:rsid w:val="000A56F2"/>
    <w:rsid w:val="000B03D0"/>
    <w:rsid w:val="000B2719"/>
    <w:rsid w:val="000B3A8F"/>
    <w:rsid w:val="000B4AB9"/>
    <w:rsid w:val="000B58C3"/>
    <w:rsid w:val="000B61E9"/>
    <w:rsid w:val="000C165A"/>
    <w:rsid w:val="000C2E19"/>
    <w:rsid w:val="000D0D07"/>
    <w:rsid w:val="000D1622"/>
    <w:rsid w:val="000D2CF6"/>
    <w:rsid w:val="000D4797"/>
    <w:rsid w:val="000D6413"/>
    <w:rsid w:val="000E0527"/>
    <w:rsid w:val="000E1E92"/>
    <w:rsid w:val="000F06D6"/>
    <w:rsid w:val="000F0EB1"/>
    <w:rsid w:val="000F1106"/>
    <w:rsid w:val="000F3BE9"/>
    <w:rsid w:val="000F3F6C"/>
    <w:rsid w:val="000F5687"/>
    <w:rsid w:val="000F6DF3"/>
    <w:rsid w:val="001005FF"/>
    <w:rsid w:val="00102312"/>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F0B"/>
    <w:rsid w:val="00142AA5"/>
    <w:rsid w:val="001433E0"/>
    <w:rsid w:val="00151634"/>
    <w:rsid w:val="00151E23"/>
    <w:rsid w:val="001526E0"/>
    <w:rsid w:val="00154D00"/>
    <w:rsid w:val="001551B5"/>
    <w:rsid w:val="00155A1B"/>
    <w:rsid w:val="001659C1"/>
    <w:rsid w:val="001710F5"/>
    <w:rsid w:val="001727B5"/>
    <w:rsid w:val="0017350A"/>
    <w:rsid w:val="00173A8E"/>
    <w:rsid w:val="00177795"/>
    <w:rsid w:val="00177ECF"/>
    <w:rsid w:val="0018143F"/>
    <w:rsid w:val="001838EB"/>
    <w:rsid w:val="00190AC1"/>
    <w:rsid w:val="0019341A"/>
    <w:rsid w:val="00194686"/>
    <w:rsid w:val="00197DF9"/>
    <w:rsid w:val="001A1987"/>
    <w:rsid w:val="001A2564"/>
    <w:rsid w:val="001A2852"/>
    <w:rsid w:val="001A6173"/>
    <w:rsid w:val="001A6CBA"/>
    <w:rsid w:val="001B0D97"/>
    <w:rsid w:val="001B264D"/>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AB"/>
    <w:rsid w:val="00225C54"/>
    <w:rsid w:val="00230765"/>
    <w:rsid w:val="002319E4"/>
    <w:rsid w:val="00235632"/>
    <w:rsid w:val="00235872"/>
    <w:rsid w:val="002377EC"/>
    <w:rsid w:val="00241559"/>
    <w:rsid w:val="002435B3"/>
    <w:rsid w:val="002458EB"/>
    <w:rsid w:val="002500C8"/>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D071A"/>
    <w:rsid w:val="002D0A6F"/>
    <w:rsid w:val="002D34B2"/>
    <w:rsid w:val="002D7637"/>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400C8"/>
    <w:rsid w:val="00340B42"/>
    <w:rsid w:val="00342BD7"/>
    <w:rsid w:val="00343A07"/>
    <w:rsid w:val="00346DB5"/>
    <w:rsid w:val="003477B1"/>
    <w:rsid w:val="0035491B"/>
    <w:rsid w:val="00357380"/>
    <w:rsid w:val="003602D9"/>
    <w:rsid w:val="003604CE"/>
    <w:rsid w:val="00360F65"/>
    <w:rsid w:val="0036439C"/>
    <w:rsid w:val="00370E47"/>
    <w:rsid w:val="003742AC"/>
    <w:rsid w:val="00377CE1"/>
    <w:rsid w:val="00385BF0"/>
    <w:rsid w:val="003939FF"/>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15FA"/>
    <w:rsid w:val="003E55E4"/>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21105"/>
    <w:rsid w:val="00422A16"/>
    <w:rsid w:val="004230DF"/>
    <w:rsid w:val="004242F4"/>
    <w:rsid w:val="00427248"/>
    <w:rsid w:val="00430722"/>
    <w:rsid w:val="00431368"/>
    <w:rsid w:val="0043450D"/>
    <w:rsid w:val="00437447"/>
    <w:rsid w:val="00440166"/>
    <w:rsid w:val="00441A92"/>
    <w:rsid w:val="00442352"/>
    <w:rsid w:val="00444F56"/>
    <w:rsid w:val="00446119"/>
    <w:rsid w:val="00446488"/>
    <w:rsid w:val="004517AA"/>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64F1"/>
    <w:rsid w:val="004A16BC"/>
    <w:rsid w:val="004A2B94"/>
    <w:rsid w:val="004A6868"/>
    <w:rsid w:val="004B787B"/>
    <w:rsid w:val="004B7C0C"/>
    <w:rsid w:val="004C01C8"/>
    <w:rsid w:val="004C1338"/>
    <w:rsid w:val="004C2DB9"/>
    <w:rsid w:val="004C3898"/>
    <w:rsid w:val="004D1B91"/>
    <w:rsid w:val="004D36B1"/>
    <w:rsid w:val="004D6356"/>
    <w:rsid w:val="004D7EBD"/>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557"/>
    <w:rsid w:val="0050677A"/>
    <w:rsid w:val="00506E4A"/>
    <w:rsid w:val="00507A57"/>
    <w:rsid w:val="005108D8"/>
    <w:rsid w:val="005116F9"/>
    <w:rsid w:val="005153A7"/>
    <w:rsid w:val="0052099E"/>
    <w:rsid w:val="005219CF"/>
    <w:rsid w:val="0052660D"/>
    <w:rsid w:val="005336BB"/>
    <w:rsid w:val="00534B59"/>
    <w:rsid w:val="00536759"/>
    <w:rsid w:val="00537C62"/>
    <w:rsid w:val="00546970"/>
    <w:rsid w:val="00554E19"/>
    <w:rsid w:val="0056121F"/>
    <w:rsid w:val="00572505"/>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74FB"/>
    <w:rsid w:val="005D14F1"/>
    <w:rsid w:val="005D1602"/>
    <w:rsid w:val="005D77AF"/>
    <w:rsid w:val="005E03C7"/>
    <w:rsid w:val="005E2399"/>
    <w:rsid w:val="005E385F"/>
    <w:rsid w:val="005E5B81"/>
    <w:rsid w:val="005E6277"/>
    <w:rsid w:val="005E7774"/>
    <w:rsid w:val="005F2CB1"/>
    <w:rsid w:val="005F3025"/>
    <w:rsid w:val="005F618C"/>
    <w:rsid w:val="005F70BD"/>
    <w:rsid w:val="0060283C"/>
    <w:rsid w:val="00604F14"/>
    <w:rsid w:val="006069DF"/>
    <w:rsid w:val="006072B5"/>
    <w:rsid w:val="00611327"/>
    <w:rsid w:val="00611753"/>
    <w:rsid w:val="00611B83"/>
    <w:rsid w:val="00613257"/>
    <w:rsid w:val="00617022"/>
    <w:rsid w:val="00620A71"/>
    <w:rsid w:val="00620D80"/>
    <w:rsid w:val="006234A6"/>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46FB"/>
    <w:rsid w:val="006A5E28"/>
    <w:rsid w:val="006A697B"/>
    <w:rsid w:val="006A7AFF"/>
    <w:rsid w:val="006B1816"/>
    <w:rsid w:val="006B2099"/>
    <w:rsid w:val="006B50CF"/>
    <w:rsid w:val="006B70F5"/>
    <w:rsid w:val="006C03B8"/>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2287"/>
    <w:rsid w:val="00712772"/>
    <w:rsid w:val="007148D3"/>
    <w:rsid w:val="00714F46"/>
    <w:rsid w:val="00715B9A"/>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43A6"/>
    <w:rsid w:val="007A58A6"/>
    <w:rsid w:val="007B3D2D"/>
    <w:rsid w:val="007B50AE"/>
    <w:rsid w:val="007B51DF"/>
    <w:rsid w:val="007B74EF"/>
    <w:rsid w:val="007C05DD"/>
    <w:rsid w:val="007C3D18"/>
    <w:rsid w:val="007C60BF"/>
    <w:rsid w:val="007C6A07"/>
    <w:rsid w:val="007C75A1"/>
    <w:rsid w:val="007C77A5"/>
    <w:rsid w:val="007D04E5"/>
    <w:rsid w:val="007D5901"/>
    <w:rsid w:val="007D7526"/>
    <w:rsid w:val="007E38A3"/>
    <w:rsid w:val="007E3A45"/>
    <w:rsid w:val="007E3D22"/>
    <w:rsid w:val="007E4610"/>
    <w:rsid w:val="007E4715"/>
    <w:rsid w:val="007E505B"/>
    <w:rsid w:val="007E7091"/>
    <w:rsid w:val="007E7A82"/>
    <w:rsid w:val="007F376F"/>
    <w:rsid w:val="007F4F62"/>
    <w:rsid w:val="00803FAE"/>
    <w:rsid w:val="0080605F"/>
    <w:rsid w:val="0080628D"/>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3538"/>
    <w:rsid w:val="00853AEF"/>
    <w:rsid w:val="00854F97"/>
    <w:rsid w:val="00856911"/>
    <w:rsid w:val="008677FD"/>
    <w:rsid w:val="00867EF2"/>
    <w:rsid w:val="008706D4"/>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4B8"/>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C9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F1EAB"/>
    <w:rsid w:val="008F33DC"/>
    <w:rsid w:val="008F477F"/>
    <w:rsid w:val="008F4DA9"/>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564E"/>
    <w:rsid w:val="009B7E87"/>
    <w:rsid w:val="009C279B"/>
    <w:rsid w:val="009C403E"/>
    <w:rsid w:val="009C7133"/>
    <w:rsid w:val="009C7E7B"/>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241C"/>
    <w:rsid w:val="00A92879"/>
    <w:rsid w:val="00A9442A"/>
    <w:rsid w:val="00A97FF6"/>
    <w:rsid w:val="00AA016F"/>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5A10"/>
    <w:rsid w:val="00AD0AA3"/>
    <w:rsid w:val="00AD1063"/>
    <w:rsid w:val="00AD3A0B"/>
    <w:rsid w:val="00AD3F94"/>
    <w:rsid w:val="00AD4A5A"/>
    <w:rsid w:val="00AE27AC"/>
    <w:rsid w:val="00AE2A30"/>
    <w:rsid w:val="00AE3743"/>
    <w:rsid w:val="00AE40E0"/>
    <w:rsid w:val="00AE4DBA"/>
    <w:rsid w:val="00AE4F07"/>
    <w:rsid w:val="00AF1C5D"/>
    <w:rsid w:val="00AF42D7"/>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888"/>
    <w:rsid w:val="00B45A52"/>
    <w:rsid w:val="00B46175"/>
    <w:rsid w:val="00B50C00"/>
    <w:rsid w:val="00B55B9D"/>
    <w:rsid w:val="00B6188F"/>
    <w:rsid w:val="00B640CF"/>
    <w:rsid w:val="00B64816"/>
    <w:rsid w:val="00B65A95"/>
    <w:rsid w:val="00B664C7"/>
    <w:rsid w:val="00B703AC"/>
    <w:rsid w:val="00B739F6"/>
    <w:rsid w:val="00B74664"/>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D2E"/>
    <w:rsid w:val="00BD0EA9"/>
    <w:rsid w:val="00BD48AC"/>
    <w:rsid w:val="00BD5F1A"/>
    <w:rsid w:val="00BE1234"/>
    <w:rsid w:val="00BE2FA6"/>
    <w:rsid w:val="00BE333F"/>
    <w:rsid w:val="00BE7406"/>
    <w:rsid w:val="00BE7603"/>
    <w:rsid w:val="00BF1662"/>
    <w:rsid w:val="00BF3279"/>
    <w:rsid w:val="00BF3B64"/>
    <w:rsid w:val="00BF430D"/>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7EB"/>
    <w:rsid w:val="00C279B5"/>
    <w:rsid w:val="00C27C45"/>
    <w:rsid w:val="00C3719D"/>
    <w:rsid w:val="00C45322"/>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52B5"/>
    <w:rsid w:val="00D66155"/>
    <w:rsid w:val="00D708B0"/>
    <w:rsid w:val="00D725B7"/>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2AAA"/>
    <w:rsid w:val="00DF37A0"/>
    <w:rsid w:val="00DF3D41"/>
    <w:rsid w:val="00DF6874"/>
    <w:rsid w:val="00DF7C5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83"/>
    <w:rsid w:val="00E72EFC"/>
    <w:rsid w:val="00E75759"/>
    <w:rsid w:val="00E758EC"/>
    <w:rsid w:val="00E80955"/>
    <w:rsid w:val="00E8234C"/>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3369"/>
    <w:rsid w:val="00EC4207"/>
    <w:rsid w:val="00EC4724"/>
    <w:rsid w:val="00EC5653"/>
    <w:rsid w:val="00EC71CE"/>
    <w:rsid w:val="00ED1006"/>
    <w:rsid w:val="00ED26DA"/>
    <w:rsid w:val="00ED2DB0"/>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6985"/>
    <w:rsid w:val="00F97838"/>
    <w:rsid w:val="00FA2BB3"/>
    <w:rsid w:val="00FB4C80"/>
    <w:rsid w:val="00FB6A6A"/>
    <w:rsid w:val="00FC16B9"/>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95bis/Docs/R2-16601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0/Docs/RP-1814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5NUHHDQN7SK2-1476151046-32763</_dlc_DocId>
    <_dlc_DocIdUrl xmlns="f166a696-7b5b-4ccd-9f0c-ffde0cceec81">
      <Url>https://ericsson.sharepoint.com/sites/star/_layouts/15/DocIdRedir.aspx?ID=5NUHHDQN7SK2-1476151046-32763</Url>
      <Description>5NUHHDQN7SK2-1476151046-32763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0F523BD0-1AA1-4D35-9892-76A01EEE1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www.w3.org/XML/1998/namespace"/>
    <ds:schemaRef ds:uri="http://purl.org/dc/terms/"/>
    <ds:schemaRef ds:uri="http://schemas.microsoft.com/office/2006/documentManagement/types"/>
    <ds:schemaRef ds:uri="http://purl.org/dc/dcmitype/"/>
    <ds:schemaRef ds:uri="d8762117-8292-4133-b1c7-eab5c6487cfd"/>
    <ds:schemaRef ds:uri="http://schemas.microsoft.com/sharepoint/v4"/>
    <ds:schemaRef ds:uri="http://purl.org/dc/elements/1.1/"/>
    <ds:schemaRef ds:uri="http://schemas.microsoft.com/office/infopath/2007/PartnerControls"/>
    <ds:schemaRef ds:uri="http://schemas.openxmlformats.org/package/2006/metadata/core-properties"/>
    <ds:schemaRef ds:uri="f166a696-7b5b-4ccd-9f0c-ffde0cceec81"/>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BB20B55C-E9D7-41D4-8E8B-08506C85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1254</TotalTime>
  <Pages>4</Pages>
  <Words>1679</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199</cp:revision>
  <cp:lastPrinted>2008-01-31T16:09:00Z</cp:lastPrinted>
  <dcterms:created xsi:type="dcterms:W3CDTF">2018-06-19T08:55:00Z</dcterms:created>
  <dcterms:modified xsi:type="dcterms:W3CDTF">2018-09-27T13:23:00Z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